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6A710537" w:rsidR="00895250" w:rsidRPr="00BA4886"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r w:rsidRPr="00BA4886">
        <w:rPr>
          <w:rFonts w:ascii="Arial" w:eastAsia="MS Mincho" w:hAnsi="Arial"/>
          <w:b/>
          <w:sz w:val="24"/>
          <w:szCs w:val="24"/>
          <w:lang w:val="en-GB" w:eastAsia="x-none"/>
        </w:rPr>
        <w:t>3GPP TSG</w:t>
      </w:r>
      <w:r w:rsidR="009717C6">
        <w:rPr>
          <w:rFonts w:ascii="Arial" w:eastAsia="MS Mincho" w:hAnsi="Arial"/>
          <w:b/>
          <w:sz w:val="24"/>
          <w:szCs w:val="24"/>
          <w:lang w:val="en-GB" w:eastAsia="x-none"/>
        </w:rPr>
        <w:t>-RAN WG2 Meeting #10</w:t>
      </w:r>
      <w:r w:rsidR="00C91567">
        <w:rPr>
          <w:rFonts w:ascii="Arial" w:eastAsia="MS Mincho" w:hAnsi="Arial"/>
          <w:b/>
          <w:sz w:val="24"/>
          <w:szCs w:val="24"/>
          <w:lang w:val="en-GB" w:eastAsia="x-none"/>
        </w:rPr>
        <w:t>8</w:t>
      </w:r>
      <w:r w:rsidR="006F7682">
        <w:rPr>
          <w:rFonts w:ascii="Arial" w:eastAsia="MS Mincho" w:hAnsi="Arial"/>
          <w:b/>
          <w:sz w:val="24"/>
          <w:szCs w:val="24"/>
          <w:lang w:val="en-GB" w:eastAsia="x-none"/>
        </w:rPr>
        <w:tab/>
        <w:t>R2-</w:t>
      </w:r>
      <w:r w:rsidR="000227B2" w:rsidRPr="000227B2">
        <w:rPr>
          <w:rFonts w:ascii="Arial" w:eastAsia="MS Mincho" w:hAnsi="Arial"/>
          <w:b/>
          <w:sz w:val="24"/>
          <w:szCs w:val="24"/>
          <w:lang w:val="en-GB" w:eastAsia="x-none"/>
        </w:rPr>
        <w:t>19</w:t>
      </w:r>
      <w:r w:rsidR="00F23B84">
        <w:rPr>
          <w:rFonts w:ascii="Arial" w:eastAsia="MS Mincho" w:hAnsi="Arial"/>
          <w:b/>
          <w:sz w:val="24"/>
          <w:szCs w:val="24"/>
          <w:lang w:val="en-GB" w:eastAsia="x-none"/>
        </w:rPr>
        <w:t>16190</w:t>
      </w:r>
    </w:p>
    <w:p w14:paraId="41F9B491" w14:textId="7A15EB37" w:rsidR="0097167E" w:rsidRPr="00BA4886" w:rsidRDefault="00C91567" w:rsidP="0097167E">
      <w:pPr>
        <w:pStyle w:val="a4"/>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sidRPr="00C91567">
        <w:rPr>
          <w:noProof w:val="0"/>
          <w:sz w:val="24"/>
          <w:szCs w:val="24"/>
          <w:lang w:eastAsia="x-none"/>
        </w:rPr>
        <w:t>Reno, US, 18 November – 22 November 2019</w:t>
      </w:r>
    </w:p>
    <w:p w14:paraId="54D4CAE8" w14:textId="77777777" w:rsidR="00A07E02" w:rsidRPr="00BA4886" w:rsidRDefault="00A07E02" w:rsidP="00A07E02">
      <w:pPr>
        <w:pStyle w:val="3GPPHeader"/>
        <w:rPr>
          <w:rFonts w:ascii="Arial" w:hAnsi="Arial" w:cs="Arial"/>
          <w:color w:val="FF0000"/>
          <w:szCs w:val="24"/>
          <w:lang w:eastAsia="zh-TW"/>
        </w:rPr>
      </w:pPr>
    </w:p>
    <w:p w14:paraId="027912C8" w14:textId="257B6818" w:rsidR="00A07E02" w:rsidRPr="00BA4886" w:rsidRDefault="00A07E02" w:rsidP="00A07E02">
      <w:pPr>
        <w:pStyle w:val="3GPPHeader"/>
        <w:rPr>
          <w:rFonts w:ascii="Arial" w:hAnsi="Arial" w:cs="Arial"/>
          <w:szCs w:val="24"/>
        </w:rPr>
      </w:pPr>
      <w:r w:rsidRPr="00BA4886">
        <w:rPr>
          <w:rFonts w:ascii="Arial" w:hAnsi="Arial" w:cs="Arial"/>
          <w:szCs w:val="24"/>
        </w:rPr>
        <w:t>Agenda Item:</w:t>
      </w:r>
      <w:r w:rsidRPr="00BA4886">
        <w:rPr>
          <w:rFonts w:ascii="Arial" w:hAnsi="Arial" w:cs="Arial"/>
          <w:szCs w:val="24"/>
        </w:rPr>
        <w:tab/>
      </w:r>
      <w:r w:rsidR="00A97B25">
        <w:rPr>
          <w:rFonts w:ascii="Arial" w:hAnsi="Arial" w:cs="Arial"/>
          <w:szCs w:val="24"/>
        </w:rPr>
        <w:t>6</w:t>
      </w:r>
      <w:r w:rsidR="00743BF1">
        <w:rPr>
          <w:rFonts w:ascii="Arial" w:hAnsi="Arial" w:cs="Arial"/>
          <w:szCs w:val="24"/>
        </w:rPr>
        <w:t>.</w:t>
      </w:r>
      <w:r w:rsidR="000227B2">
        <w:rPr>
          <w:rFonts w:ascii="Arial" w:hAnsi="Arial" w:cs="Arial"/>
          <w:szCs w:val="24"/>
        </w:rPr>
        <w:t>4</w:t>
      </w:r>
      <w:r w:rsidR="00743BF1">
        <w:rPr>
          <w:rFonts w:ascii="Arial" w:hAnsi="Arial" w:cs="Arial"/>
          <w:szCs w:val="24"/>
        </w:rPr>
        <w:t>.</w:t>
      </w:r>
      <w:r w:rsidR="00C1161D">
        <w:rPr>
          <w:rFonts w:ascii="Arial" w:hAnsi="Arial" w:cs="Arial"/>
          <w:szCs w:val="24"/>
        </w:rPr>
        <w:t>7</w:t>
      </w:r>
    </w:p>
    <w:p w14:paraId="79D236BA" w14:textId="77777777" w:rsidR="00A07E02" w:rsidRPr="00BA4886" w:rsidRDefault="00A07E02" w:rsidP="00A07E02">
      <w:pPr>
        <w:pStyle w:val="3GPPHeader"/>
        <w:rPr>
          <w:rFonts w:ascii="Arial" w:hAnsi="Arial" w:cs="Arial"/>
          <w:szCs w:val="24"/>
        </w:rPr>
      </w:pPr>
      <w:r w:rsidRPr="00BA4886">
        <w:rPr>
          <w:rFonts w:ascii="Arial" w:hAnsi="Arial" w:cs="Arial"/>
          <w:szCs w:val="24"/>
        </w:rPr>
        <w:t xml:space="preserve">Source: </w:t>
      </w:r>
      <w:r w:rsidRPr="00BA4886">
        <w:rPr>
          <w:rFonts w:ascii="Arial" w:hAnsi="Arial" w:cs="Arial"/>
          <w:szCs w:val="24"/>
        </w:rPr>
        <w:tab/>
      </w:r>
      <w:proofErr w:type="spellStart"/>
      <w:r w:rsidRPr="00BA4886">
        <w:rPr>
          <w:rFonts w:ascii="Arial" w:hAnsi="Arial" w:cs="Arial"/>
          <w:szCs w:val="24"/>
        </w:rPr>
        <w:t>MediaTek</w:t>
      </w:r>
      <w:proofErr w:type="spellEnd"/>
      <w:r w:rsidRPr="00BA4886">
        <w:rPr>
          <w:rFonts w:ascii="Arial" w:hAnsi="Arial" w:cs="Arial"/>
          <w:szCs w:val="24"/>
        </w:rPr>
        <w:t xml:space="preserve"> Inc.</w:t>
      </w:r>
      <w:bookmarkStart w:id="2" w:name="_GoBack"/>
      <w:bookmarkEnd w:id="2"/>
    </w:p>
    <w:p w14:paraId="108A86FF" w14:textId="359F4C4D" w:rsidR="00A07E02" w:rsidRPr="00BA4886" w:rsidRDefault="00FF0668" w:rsidP="00A07E02">
      <w:pPr>
        <w:pStyle w:val="3GPPHeaderArial"/>
        <w:tabs>
          <w:tab w:val="left" w:pos="1701"/>
        </w:tabs>
        <w:rPr>
          <w:b/>
          <w:sz w:val="24"/>
          <w:lang w:val="en-GB" w:eastAsia="zh-TW"/>
        </w:rPr>
      </w:pPr>
      <w:r w:rsidRPr="00BA4886">
        <w:rPr>
          <w:b/>
          <w:sz w:val="24"/>
          <w:lang w:val="en-GB"/>
        </w:rPr>
        <w:t xml:space="preserve">Title:  </w:t>
      </w:r>
      <w:r w:rsidRPr="00BA4886">
        <w:rPr>
          <w:b/>
          <w:sz w:val="24"/>
          <w:lang w:val="en-GB"/>
        </w:rPr>
        <w:tab/>
      </w:r>
      <w:r w:rsidR="009D4283" w:rsidRPr="009D4283">
        <w:rPr>
          <w:b/>
          <w:sz w:val="24"/>
          <w:lang w:val="en-GB"/>
        </w:rPr>
        <w:t>Inter-RAT BSR</w:t>
      </w:r>
    </w:p>
    <w:p w14:paraId="2D698DC6" w14:textId="77777777" w:rsidR="00A07E02" w:rsidRPr="00BA4886" w:rsidRDefault="00A07E02" w:rsidP="00A07E02">
      <w:pPr>
        <w:pStyle w:val="3GPPHeaderArial"/>
        <w:tabs>
          <w:tab w:val="left" w:pos="1701"/>
        </w:tabs>
        <w:rPr>
          <w:b/>
          <w:sz w:val="24"/>
          <w:lang w:val="en-GB" w:eastAsia="zh-TW"/>
        </w:rPr>
      </w:pPr>
    </w:p>
    <w:p w14:paraId="4570B40E" w14:textId="77777777" w:rsidR="00A07E02" w:rsidRPr="00BA4886" w:rsidRDefault="00A07E02" w:rsidP="00A07E02">
      <w:pPr>
        <w:pStyle w:val="3GPPHeader"/>
        <w:rPr>
          <w:rFonts w:ascii="Arial" w:hAnsi="Arial" w:cs="Arial"/>
          <w:szCs w:val="24"/>
        </w:rPr>
      </w:pPr>
      <w:r w:rsidRPr="00BA4886">
        <w:rPr>
          <w:rFonts w:ascii="Arial" w:hAnsi="Arial" w:cs="Arial"/>
          <w:szCs w:val="24"/>
        </w:rPr>
        <w:t>Document for:</w:t>
      </w:r>
      <w:r w:rsidRPr="00BA4886">
        <w:rPr>
          <w:rFonts w:ascii="Arial" w:hAnsi="Arial" w:cs="Arial"/>
          <w:szCs w:val="24"/>
        </w:rPr>
        <w:tab/>
        <w:t>Discussion and decision</w:t>
      </w:r>
    </w:p>
    <w:bookmarkEnd w:id="0"/>
    <w:bookmarkEnd w:id="1"/>
    <w:p w14:paraId="31F12DDD" w14:textId="77777777" w:rsidR="00F328A8" w:rsidRPr="00677958" w:rsidRDefault="00F328A8" w:rsidP="00F328A8">
      <w:pPr>
        <w:pStyle w:val="1"/>
        <w:numPr>
          <w:ilvl w:val="0"/>
          <w:numId w:val="27"/>
        </w:numPr>
        <w:jc w:val="both"/>
        <w:rPr>
          <w:rFonts w:cs="Arial"/>
          <w:lang w:eastAsia="zh-CN"/>
        </w:rPr>
      </w:pPr>
      <w:r>
        <w:rPr>
          <w:rFonts w:cs="Arial"/>
          <w:lang w:eastAsia="zh-CN"/>
        </w:rPr>
        <w:t>Introduction</w:t>
      </w:r>
    </w:p>
    <w:p w14:paraId="073A6DC0" w14:textId="76A3C0E6" w:rsidR="00EE7D63" w:rsidRPr="00EE7D63" w:rsidRDefault="00EE7D63" w:rsidP="00EE7D63">
      <w:pPr>
        <w:jc w:val="both"/>
        <w:rPr>
          <w:rFonts w:ascii="Arial" w:hAnsi="Arial" w:cs="Arial"/>
        </w:rPr>
      </w:pPr>
      <w:r>
        <w:rPr>
          <w:rFonts w:ascii="Arial" w:hAnsi="Arial" w:cs="Arial"/>
        </w:rPr>
        <w:t>During RAN2 #105bis Xi’an meeting, some agreements about inter-RAT control are made.</w:t>
      </w:r>
    </w:p>
    <w:p w14:paraId="28730DE2" w14:textId="77777777" w:rsidR="00EE7D63" w:rsidRPr="005F1AFD" w:rsidRDefault="00EE7D63" w:rsidP="00EE7D63">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Agreements</w:t>
      </w:r>
      <w:r>
        <w:t xml:space="preserve"> on inter-RAT resource allocation: </w:t>
      </w:r>
    </w:p>
    <w:p w14:paraId="60E8670C" w14:textId="77777777" w:rsidR="00EE7D63" w:rsidRDefault="00EE7D63" w:rsidP="00EE7D63">
      <w:pPr>
        <w:pBdr>
          <w:top w:val="single" w:sz="4" w:space="1" w:color="auto"/>
          <w:left w:val="single" w:sz="4" w:space="4" w:color="auto"/>
          <w:bottom w:val="single" w:sz="4" w:space="1" w:color="auto"/>
          <w:right w:val="single" w:sz="4" w:space="4" w:color="auto"/>
        </w:pBdr>
        <w:tabs>
          <w:tab w:val="left" w:pos="1622"/>
        </w:tabs>
        <w:ind w:left="1622" w:hanging="363"/>
        <w:rPr>
          <w:noProof/>
        </w:rPr>
      </w:pPr>
      <w:r>
        <w:t xml:space="preserve">1: </w:t>
      </w:r>
      <w:r>
        <w:tab/>
      </w:r>
      <w:r w:rsidRPr="006158D1">
        <w:rPr>
          <w:noProof/>
        </w:rPr>
        <w:t>For scheduling LTE SL UEs, the gNB uses RRC messages to deli</w:t>
      </w:r>
      <w:r>
        <w:rPr>
          <w:noProof/>
        </w:rPr>
        <w:t>ver the SPS grant configuration</w:t>
      </w:r>
      <w:r w:rsidRPr="006158D1">
        <w:rPr>
          <w:noProof/>
        </w:rPr>
        <w:t>.</w:t>
      </w:r>
    </w:p>
    <w:p w14:paraId="5EC3904C" w14:textId="7BAC36EE" w:rsidR="000369D9" w:rsidRPr="000369D9" w:rsidRDefault="00EE7D63" w:rsidP="000369D9">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2:</w:t>
      </w:r>
      <w:r>
        <w:rPr>
          <w:noProof/>
        </w:rPr>
        <w:tab/>
      </w:r>
      <w:r w:rsidRPr="006158D1">
        <w:rPr>
          <w:noProof/>
        </w:rPr>
        <w:t>LTE Uu supports configuration for NR mode-2 operation through RRC signaling and through SIB signaling. However, on demand or per valid area mode-2 configuration via SIB signaling is not supported.</w:t>
      </w:r>
    </w:p>
    <w:p w14:paraId="6F082E2F" w14:textId="31469418" w:rsidR="000369D9" w:rsidRDefault="000369D9" w:rsidP="000369D9">
      <w:pPr>
        <w:spacing w:before="60"/>
        <w:rPr>
          <w:noProof/>
        </w:rPr>
      </w:pPr>
      <w:r>
        <w:rPr>
          <w:noProof/>
        </w:rPr>
        <w:t>And some agreements about BSR are achieved as well.</w:t>
      </w:r>
    </w:p>
    <w:p w14:paraId="27E0C2A1" w14:textId="77777777" w:rsidR="000369D9" w:rsidRPr="005F1AFD" w:rsidRDefault="000369D9" w:rsidP="000369D9">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Agreements</w:t>
      </w:r>
      <w:r>
        <w:t xml:space="preserve"> on BSR: </w:t>
      </w:r>
    </w:p>
    <w:p w14:paraId="74975036" w14:textId="77777777" w:rsidR="000369D9" w:rsidRDefault="000369D9" w:rsidP="000369D9">
      <w:pPr>
        <w:pBdr>
          <w:top w:val="single" w:sz="4" w:space="1" w:color="auto"/>
          <w:left w:val="single" w:sz="4" w:space="4" w:color="auto"/>
          <w:bottom w:val="single" w:sz="4" w:space="1" w:color="auto"/>
          <w:right w:val="single" w:sz="4" w:space="4" w:color="auto"/>
        </w:pBdr>
        <w:tabs>
          <w:tab w:val="left" w:pos="1622"/>
        </w:tabs>
        <w:ind w:left="1622" w:hanging="363"/>
        <w:rPr>
          <w:noProof/>
        </w:rPr>
      </w:pPr>
      <w:r>
        <w:t xml:space="preserve">1: </w:t>
      </w:r>
      <w:r>
        <w:tab/>
      </w:r>
      <w:r>
        <w:rPr>
          <w:noProof/>
        </w:rPr>
        <w:t>As in NR Uu, there is a mapping between SL LCH and SL LCG.</w:t>
      </w:r>
    </w:p>
    <w:p w14:paraId="6BED0A85" w14:textId="77777777" w:rsidR="000369D9" w:rsidRDefault="000369D9" w:rsidP="000369D9">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 xml:space="preserve">2: </w:t>
      </w:r>
      <w:r>
        <w:rPr>
          <w:noProof/>
        </w:rPr>
        <w:tab/>
        <w:t>As in NR Uu, for mode1 the mapping between radio bearer and SL logical channel is provided as part of SL RLC bearer configurations (added or modified).</w:t>
      </w:r>
    </w:p>
    <w:p w14:paraId="7FB98786" w14:textId="77777777" w:rsidR="000369D9" w:rsidRDefault="000369D9" w:rsidP="000369D9">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 xml:space="preserve">3: </w:t>
      </w:r>
      <w:r>
        <w:rPr>
          <w:noProof/>
        </w:rPr>
        <w:tab/>
        <w:t>NR SL BSR triggering condition should be based on LTE V2X at least.</w:t>
      </w:r>
    </w:p>
    <w:p w14:paraId="0B911F96" w14:textId="77777777" w:rsidR="000369D9" w:rsidRDefault="000369D9" w:rsidP="000369D9">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 xml:space="preserve">4: </w:t>
      </w:r>
      <w:r>
        <w:rPr>
          <w:noProof/>
        </w:rPr>
        <w:tab/>
        <w:t>NR SL BSR cancelling conditions should be based on LTE V2X at least.</w:t>
      </w:r>
    </w:p>
    <w:p w14:paraId="5975735D" w14:textId="77777777" w:rsidR="000369D9" w:rsidRPr="005F1AFD" w:rsidRDefault="000369D9" w:rsidP="000369D9">
      <w:pPr>
        <w:pBdr>
          <w:top w:val="single" w:sz="4" w:space="1" w:color="auto"/>
          <w:left w:val="single" w:sz="4" w:space="4" w:color="auto"/>
          <w:bottom w:val="single" w:sz="4" w:space="1" w:color="auto"/>
          <w:right w:val="single" w:sz="4" w:space="4" w:color="auto"/>
        </w:pBdr>
        <w:tabs>
          <w:tab w:val="left" w:pos="1622"/>
        </w:tabs>
        <w:ind w:left="1622" w:hanging="363"/>
      </w:pPr>
      <w:r>
        <w:rPr>
          <w:noProof/>
        </w:rPr>
        <w:t>5:</w:t>
      </w:r>
      <w:r>
        <w:rPr>
          <w:noProof/>
        </w:rPr>
        <w:tab/>
        <w:t>For SL buffer status, reuse the current definition of buffer status as in NR Uu.</w:t>
      </w:r>
    </w:p>
    <w:p w14:paraId="653F9097" w14:textId="121C4378" w:rsidR="00F328A8" w:rsidRPr="00024F10" w:rsidRDefault="00EE7D63" w:rsidP="00EE7D63">
      <w:pPr>
        <w:jc w:val="both"/>
        <w:rPr>
          <w:rFonts w:ascii="Arial" w:hAnsi="Arial" w:cs="Arial"/>
        </w:rPr>
      </w:pPr>
      <w:r>
        <w:rPr>
          <w:rFonts w:ascii="Arial" w:hAnsi="Arial" w:cs="Arial"/>
        </w:rPr>
        <w:t xml:space="preserve">Inter-RAT SL BSR is also discussed but no agreement is made, we will discuss the topic in this paper. </w:t>
      </w:r>
      <w:r w:rsidR="00F328A8" w:rsidRPr="00024F10">
        <w:rPr>
          <w:rFonts w:ascii="Arial" w:hAnsi="Arial" w:cs="Arial"/>
        </w:rPr>
        <w:t xml:space="preserve"> </w:t>
      </w:r>
    </w:p>
    <w:p w14:paraId="529AE3DF" w14:textId="37B7BB95" w:rsidR="00F328A8" w:rsidRPr="00024F10" w:rsidRDefault="00F102C7" w:rsidP="00F328A8">
      <w:pPr>
        <w:pStyle w:val="1"/>
        <w:numPr>
          <w:ilvl w:val="0"/>
          <w:numId w:val="27"/>
        </w:numPr>
        <w:jc w:val="both"/>
        <w:rPr>
          <w:rFonts w:cs="Arial"/>
          <w:lang w:eastAsia="zh-CN"/>
        </w:rPr>
      </w:pPr>
      <w:r>
        <w:rPr>
          <w:rFonts w:cs="Arial"/>
          <w:lang w:eastAsia="zh-CN"/>
        </w:rPr>
        <w:t>Inter-RAT BSR operation</w:t>
      </w:r>
    </w:p>
    <w:p w14:paraId="0C17449D" w14:textId="09BEE383" w:rsidR="00572E45" w:rsidRDefault="00F328A8" w:rsidP="00F328A8">
      <w:pPr>
        <w:jc w:val="both"/>
        <w:rPr>
          <w:rFonts w:ascii="Arial" w:hAnsi="Arial" w:cs="Arial"/>
        </w:rPr>
      </w:pPr>
      <w:r w:rsidRPr="00024F10">
        <w:rPr>
          <w:rFonts w:ascii="Arial" w:hAnsi="Arial" w:cs="Arial"/>
        </w:rPr>
        <w:t xml:space="preserve">In LTE V2X, the </w:t>
      </w:r>
      <w:r w:rsidR="00572E45">
        <w:rPr>
          <w:rFonts w:ascii="Arial" w:hAnsi="Arial" w:cs="Arial"/>
        </w:rPr>
        <w:t>SL BSR</w:t>
      </w:r>
      <w:r w:rsidR="004470FD">
        <w:rPr>
          <w:rFonts w:ascii="Arial" w:hAnsi="Arial" w:cs="Arial"/>
        </w:rPr>
        <w:t xml:space="preserve"> is already well defined in section 6.1.3.1a, we capture the detail format in the below:</w:t>
      </w:r>
    </w:p>
    <w:p w14:paraId="103A0EC3" w14:textId="7B2ACC83" w:rsidR="004470FD" w:rsidRPr="00246184" w:rsidRDefault="004470FD" w:rsidP="004470FD">
      <w:pPr>
        <w:rPr>
          <w:noProof/>
        </w:rPr>
      </w:pPr>
    </w:p>
    <w:p w14:paraId="1E54F6B4" w14:textId="77777777" w:rsidR="004470FD" w:rsidRPr="00246184" w:rsidRDefault="004470FD" w:rsidP="004470FD">
      <w:pPr>
        <w:pStyle w:val="TH"/>
        <w:rPr>
          <w:noProof/>
        </w:rPr>
      </w:pPr>
      <w:r w:rsidRPr="00246184">
        <w:rPr>
          <w:noProof/>
        </w:rPr>
        <w:object w:dxaOrig="6631" w:dyaOrig="3375" w14:anchorId="0CAABB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148.5pt" o:ole="">
            <v:imagedata r:id="rId8" o:title=""/>
          </v:shape>
          <o:OLEObject Type="Embed" ProgID="Visio.Drawing.11" ShapeID="_x0000_i1025" DrawAspect="Content" ObjectID="_1634726254" r:id="rId9"/>
        </w:object>
      </w:r>
    </w:p>
    <w:p w14:paraId="3C892325" w14:textId="4E6CCE91" w:rsidR="004470FD" w:rsidRPr="00246184" w:rsidRDefault="004470FD" w:rsidP="004470FD">
      <w:pPr>
        <w:pStyle w:val="TF"/>
        <w:rPr>
          <w:noProof/>
        </w:rPr>
      </w:pPr>
      <w:r>
        <w:rPr>
          <w:noProof/>
        </w:rPr>
        <w:t xml:space="preserve">Figure </w:t>
      </w:r>
      <w:r w:rsidRPr="00246184">
        <w:rPr>
          <w:noProof/>
        </w:rPr>
        <w:t>1: Sidelink BSR and Truncated Sidelink BSR MAC control element for even N</w:t>
      </w:r>
    </w:p>
    <w:p w14:paraId="74160E6A" w14:textId="77777777" w:rsidR="004470FD" w:rsidRPr="00246184" w:rsidRDefault="004470FD" w:rsidP="004470FD">
      <w:pPr>
        <w:pStyle w:val="TH"/>
        <w:rPr>
          <w:noProof/>
        </w:rPr>
      </w:pPr>
    </w:p>
    <w:p w14:paraId="0D33FFC2" w14:textId="77777777" w:rsidR="004470FD" w:rsidRPr="00246184" w:rsidRDefault="004470FD" w:rsidP="004470FD">
      <w:pPr>
        <w:pStyle w:val="TH"/>
        <w:rPr>
          <w:noProof/>
        </w:rPr>
      </w:pPr>
      <w:r w:rsidRPr="00246184">
        <w:object w:dxaOrig="6240" w:dyaOrig="2881" w14:anchorId="0CF438F7">
          <v:shape id="_x0000_i1026" type="#_x0000_t75" style="width:312pt;height:2in" o:ole="">
            <v:imagedata r:id="rId10" o:title=""/>
          </v:shape>
          <o:OLEObject Type="Embed" ProgID="Visio.Drawing.15" ShapeID="_x0000_i1026" DrawAspect="Content" ObjectID="_1634726255" r:id="rId11"/>
        </w:object>
      </w:r>
    </w:p>
    <w:p w14:paraId="1EE763B6" w14:textId="30C4CBCB" w:rsidR="004470FD" w:rsidRPr="00246184" w:rsidRDefault="004470FD" w:rsidP="004470FD">
      <w:pPr>
        <w:pStyle w:val="TF"/>
        <w:rPr>
          <w:noProof/>
        </w:rPr>
      </w:pPr>
      <w:r w:rsidRPr="00246184">
        <w:t>Figu</w:t>
      </w:r>
      <w:r>
        <w:t xml:space="preserve">re </w:t>
      </w:r>
      <w:r w:rsidRPr="00246184">
        <w:t>2: Sidelink BSR and Truncated Sidelink BSR MAC control element for odd N</w:t>
      </w:r>
    </w:p>
    <w:p w14:paraId="2AFB2540" w14:textId="62498C92" w:rsidR="004470FD" w:rsidRPr="004470FD" w:rsidRDefault="000369D9" w:rsidP="00F328A8">
      <w:pPr>
        <w:jc w:val="both"/>
        <w:rPr>
          <w:rFonts w:ascii="Arial" w:hAnsi="Arial" w:cs="Arial"/>
          <w:lang w:val="en-GB"/>
        </w:rPr>
      </w:pPr>
      <w:r>
        <w:rPr>
          <w:rFonts w:ascii="Arial" w:hAnsi="Arial" w:cs="Arial"/>
          <w:lang w:val="en-GB"/>
        </w:rPr>
        <w:t xml:space="preserve">As the scope description in NR V2X WID, NR V2X aims on working as a </w:t>
      </w:r>
      <w:r w:rsidRPr="000369D9">
        <w:rPr>
          <w:rFonts w:ascii="Arial" w:hAnsi="Arial" w:cs="Arial"/>
          <w:lang w:val="en-GB"/>
        </w:rPr>
        <w:t>complementary</w:t>
      </w:r>
      <w:r>
        <w:rPr>
          <w:rFonts w:ascii="Arial" w:hAnsi="Arial" w:cs="Arial"/>
          <w:lang w:val="en-GB"/>
        </w:rPr>
        <w:t xml:space="preserve"> technology for LTE V2X, NR V2X should not introduce too much complexity into LTE V2X. Based on the agreements in the introduction, the principle is to reuse as much as possible and reduce the impact from spec point of view. Since LTE SL BSR is already well defined and reuse NR BSR, there is no need to introduce other BSR signalling in inter-RAT control.</w:t>
      </w:r>
    </w:p>
    <w:p w14:paraId="475BE880" w14:textId="3AA2A903" w:rsidR="00F328A8" w:rsidRPr="00024F10" w:rsidRDefault="00F328A8" w:rsidP="00F328A8">
      <w:pPr>
        <w:jc w:val="both"/>
        <w:rPr>
          <w:rFonts w:ascii="Arial" w:hAnsi="Arial" w:cs="Arial"/>
          <w:i/>
        </w:rPr>
      </w:pPr>
      <w:r w:rsidRPr="00024F10">
        <w:rPr>
          <w:rFonts w:ascii="Arial" w:hAnsi="Arial" w:cs="Arial"/>
        </w:rPr>
        <w:t xml:space="preserve"> </w:t>
      </w:r>
    </w:p>
    <w:p w14:paraId="2DBD498A" w14:textId="73103FF8" w:rsidR="00F328A8" w:rsidRPr="00024F10" w:rsidRDefault="00F328A8" w:rsidP="00F328A8">
      <w:pPr>
        <w:rPr>
          <w:rFonts w:ascii="Arial" w:hAnsi="Arial" w:cs="Arial"/>
          <w:b/>
        </w:rPr>
      </w:pPr>
      <w:r w:rsidRPr="00024F10">
        <w:rPr>
          <w:rFonts w:ascii="Arial" w:hAnsi="Arial" w:cs="Arial"/>
          <w:b/>
        </w:rPr>
        <w:t xml:space="preserve">Proposal </w:t>
      </w:r>
      <w:r w:rsidR="00572E45">
        <w:rPr>
          <w:rFonts w:ascii="Arial" w:hAnsi="Arial" w:cs="Arial"/>
          <w:b/>
        </w:rPr>
        <w:t>1</w:t>
      </w:r>
      <w:r w:rsidRPr="00024F10">
        <w:rPr>
          <w:rFonts w:ascii="Arial" w:hAnsi="Arial" w:cs="Arial"/>
          <w:b/>
        </w:rPr>
        <w:t xml:space="preserve">: No BSR signaling is introduced </w:t>
      </w:r>
      <w:r w:rsidR="00572E45">
        <w:rPr>
          <w:rFonts w:ascii="Arial" w:hAnsi="Arial" w:cs="Arial"/>
          <w:b/>
        </w:rPr>
        <w:t>in inter-RAT control</w:t>
      </w:r>
      <w:r w:rsidRPr="00024F10">
        <w:rPr>
          <w:rFonts w:ascii="Arial" w:hAnsi="Arial" w:cs="Arial"/>
          <w:b/>
        </w:rPr>
        <w:t>.</w:t>
      </w:r>
    </w:p>
    <w:p w14:paraId="51BB11C4" w14:textId="77777777" w:rsidR="00F328A8" w:rsidRPr="00024F10" w:rsidRDefault="00F328A8" w:rsidP="00F328A8">
      <w:pPr>
        <w:jc w:val="both"/>
        <w:rPr>
          <w:rFonts w:ascii="Arial" w:hAnsi="Arial" w:cs="Arial"/>
          <w:lang w:eastAsia="zh-CN"/>
        </w:rPr>
      </w:pPr>
    </w:p>
    <w:p w14:paraId="10A575DB" w14:textId="77777777" w:rsidR="00F328A8" w:rsidRPr="00024F10" w:rsidRDefault="00F328A8" w:rsidP="00F328A8">
      <w:pPr>
        <w:pStyle w:val="1"/>
        <w:numPr>
          <w:ilvl w:val="0"/>
          <w:numId w:val="27"/>
        </w:numPr>
        <w:jc w:val="both"/>
        <w:rPr>
          <w:rFonts w:cs="Arial"/>
          <w:lang w:eastAsia="zh-CN"/>
        </w:rPr>
      </w:pPr>
      <w:r w:rsidRPr="00024F10">
        <w:rPr>
          <w:rFonts w:cs="Arial"/>
          <w:lang w:eastAsia="zh-CN"/>
        </w:rPr>
        <w:t>Conclusion</w:t>
      </w:r>
    </w:p>
    <w:p w14:paraId="36A70A62" w14:textId="4161DF68" w:rsidR="00F328A8" w:rsidRPr="00024F10" w:rsidRDefault="00F328A8" w:rsidP="00F328A8">
      <w:pPr>
        <w:jc w:val="both"/>
        <w:rPr>
          <w:rFonts w:ascii="Arial" w:hAnsi="Arial" w:cs="Arial"/>
        </w:rPr>
      </w:pPr>
      <w:r w:rsidRPr="00024F10">
        <w:rPr>
          <w:rFonts w:ascii="Arial" w:hAnsi="Arial" w:cs="Arial"/>
        </w:rPr>
        <w:t xml:space="preserve">In this </w:t>
      </w:r>
      <w:r w:rsidR="00542B59">
        <w:rPr>
          <w:rFonts w:ascii="Arial" w:hAnsi="Arial" w:cs="Arial"/>
        </w:rPr>
        <w:t>paper</w:t>
      </w:r>
      <w:r w:rsidRPr="00024F10">
        <w:rPr>
          <w:rFonts w:ascii="Arial" w:hAnsi="Arial" w:cs="Arial"/>
        </w:rPr>
        <w:t xml:space="preserve">, we discuss </w:t>
      </w:r>
      <w:r w:rsidR="00542B59">
        <w:rPr>
          <w:rFonts w:ascii="Arial" w:hAnsi="Arial" w:cs="Arial"/>
        </w:rPr>
        <w:t xml:space="preserve">inter-RAT </w:t>
      </w:r>
      <w:r w:rsidRPr="00024F10">
        <w:rPr>
          <w:rFonts w:ascii="Arial" w:hAnsi="Arial" w:cs="Arial"/>
        </w:rPr>
        <w:t xml:space="preserve">control </w:t>
      </w:r>
      <w:r w:rsidR="00542B59">
        <w:rPr>
          <w:rFonts w:ascii="Arial" w:hAnsi="Arial" w:cs="Arial"/>
        </w:rPr>
        <w:t>on BSR, t</w:t>
      </w:r>
      <w:r w:rsidRPr="00024F10">
        <w:rPr>
          <w:rFonts w:ascii="Arial" w:hAnsi="Arial" w:cs="Arial"/>
        </w:rPr>
        <w:t xml:space="preserve">he following is proposed: </w:t>
      </w:r>
    </w:p>
    <w:p w14:paraId="578DA0AF" w14:textId="2168D646" w:rsidR="00F328A8" w:rsidRPr="00024F10" w:rsidRDefault="000369D9" w:rsidP="00F328A8">
      <w:pPr>
        <w:jc w:val="both"/>
        <w:rPr>
          <w:rFonts w:ascii="Arial" w:hAnsi="Arial" w:cs="Arial"/>
        </w:rPr>
      </w:pPr>
      <w:r w:rsidRPr="000369D9">
        <w:rPr>
          <w:rFonts w:ascii="Arial" w:hAnsi="Arial" w:cs="Arial"/>
          <w:b/>
        </w:rPr>
        <w:t>Proposal 1: No BSR signaling is introduced in inter-RAT control.</w:t>
      </w:r>
    </w:p>
    <w:p w14:paraId="6F5A385B" w14:textId="77777777" w:rsidR="00F328A8" w:rsidRPr="00024F10" w:rsidRDefault="00F328A8" w:rsidP="00F328A8">
      <w:pPr>
        <w:pStyle w:val="1"/>
        <w:numPr>
          <w:ilvl w:val="0"/>
          <w:numId w:val="27"/>
        </w:numPr>
        <w:jc w:val="both"/>
        <w:rPr>
          <w:rFonts w:cs="Arial"/>
        </w:rPr>
      </w:pPr>
      <w:r w:rsidRPr="00024F10">
        <w:rPr>
          <w:rFonts w:cs="Arial"/>
        </w:rPr>
        <w:t>References</w:t>
      </w:r>
    </w:p>
    <w:p w14:paraId="7330F2A4" w14:textId="77777777" w:rsidR="00F328A8" w:rsidRPr="00024F10" w:rsidRDefault="00F328A8" w:rsidP="00F328A8">
      <w:pPr>
        <w:pStyle w:val="Reference"/>
        <w:numPr>
          <w:ilvl w:val="0"/>
          <w:numId w:val="28"/>
        </w:numPr>
        <w:overflowPunct/>
        <w:autoSpaceDE/>
        <w:autoSpaceDN/>
        <w:adjustRightInd/>
        <w:spacing w:before="120" w:after="0" w:line="280" w:lineRule="atLeast"/>
        <w:textAlignment w:val="auto"/>
        <w:rPr>
          <w:rFonts w:cs="Arial"/>
          <w:bCs/>
          <w:kern w:val="2"/>
        </w:rPr>
      </w:pPr>
      <w:r w:rsidRPr="00024F10">
        <w:rPr>
          <w:rFonts w:cs="Arial"/>
          <w:bCs/>
          <w:kern w:val="2"/>
        </w:rPr>
        <w:t>RP-190766, “New WID on 5G V2X with NR sidelink”</w:t>
      </w:r>
    </w:p>
    <w:p w14:paraId="37D979E3" w14:textId="77777777" w:rsidR="00F328A8" w:rsidRPr="00024F10" w:rsidRDefault="00F328A8" w:rsidP="00F328A8">
      <w:pPr>
        <w:jc w:val="both"/>
        <w:rPr>
          <w:rFonts w:ascii="Arial" w:hAnsi="Arial" w:cs="Arial"/>
        </w:rPr>
      </w:pPr>
    </w:p>
    <w:sectPr w:rsidR="00F328A8" w:rsidRPr="00024F10" w:rsidSect="00E70F1A">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A25C95" w14:textId="77777777" w:rsidR="002131F9" w:rsidRDefault="002131F9">
      <w:pPr>
        <w:pStyle w:val="TAL"/>
      </w:pPr>
      <w:r>
        <w:separator/>
      </w:r>
    </w:p>
  </w:endnote>
  <w:endnote w:type="continuationSeparator" w:id="0">
    <w:p w14:paraId="0348133E" w14:textId="77777777" w:rsidR="002131F9" w:rsidRDefault="002131F9">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6"/>
    </w:pPr>
    <w:r>
      <w:fldChar w:fldCharType="begin"/>
    </w:r>
    <w:r>
      <w:instrText xml:space="preserve"> PAGE   \* MERGEFORMAT </w:instrText>
    </w:r>
    <w:r>
      <w:fldChar w:fldCharType="separate"/>
    </w:r>
    <w:r w:rsidR="00F23B84">
      <w:t>2</w:t>
    </w:r>
    <w:r>
      <w:fldChar w:fldCharType="end"/>
    </w:r>
  </w:p>
  <w:p w14:paraId="0FBB99F7" w14:textId="77777777" w:rsidR="005E2223" w:rsidRDefault="005E222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D48896" w14:textId="77777777" w:rsidR="002131F9" w:rsidRDefault="002131F9">
      <w:pPr>
        <w:pStyle w:val="TAL"/>
      </w:pPr>
      <w:r>
        <w:separator/>
      </w:r>
    </w:p>
  </w:footnote>
  <w:footnote w:type="continuationSeparator" w:id="0">
    <w:p w14:paraId="6688A7BD" w14:textId="77777777" w:rsidR="002131F9" w:rsidRDefault="002131F9">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03C64"/>
    <w:multiLevelType w:val="hybridMultilevel"/>
    <w:tmpl w:val="F2CADC06"/>
    <w:lvl w:ilvl="0" w:tplc="04090001">
      <w:start w:val="1"/>
      <w:numFmt w:val="bullet"/>
      <w:lvlText w:val=""/>
      <w:lvlJc w:val="left"/>
      <w:pPr>
        <w:ind w:left="800" w:hanging="400"/>
      </w:pPr>
      <w:rPr>
        <w:rFonts w:ascii="Wingdings" w:hAnsi="Wingdings" w:hint="default"/>
      </w:rPr>
    </w:lvl>
    <w:lvl w:ilvl="1" w:tplc="211C7980">
      <w:start w:val="1"/>
      <w:numFmt w:val="bullet"/>
      <w:lvlText w:val=""/>
      <w:lvlJc w:val="left"/>
      <w:pPr>
        <w:ind w:left="1200" w:hanging="400"/>
      </w:pPr>
      <w:rPr>
        <w:rFonts w:ascii="Wingdings" w:hAnsi="Wingdings" w:cs="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04FF624C"/>
    <w:multiLevelType w:val="hybridMultilevel"/>
    <w:tmpl w:val="B26ED092"/>
    <w:lvl w:ilvl="0" w:tplc="4202C932">
      <w:start w:val="1"/>
      <w:numFmt w:val="bullet"/>
      <w:lvlText w:val=""/>
      <w:lvlJc w:val="left"/>
      <w:pPr>
        <w:ind w:left="800" w:hanging="400"/>
      </w:pPr>
      <w:rPr>
        <w:rFonts w:ascii="Symbol" w:eastAsia="MS Mincho"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00387E"/>
    <w:multiLevelType w:val="hybridMultilevel"/>
    <w:tmpl w:val="B1D83AFC"/>
    <w:lvl w:ilvl="0" w:tplc="1B247BD2">
      <w:start w:val="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F60821"/>
    <w:multiLevelType w:val="hybridMultilevel"/>
    <w:tmpl w:val="801C41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8"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D844EAB"/>
    <w:multiLevelType w:val="hybridMultilevel"/>
    <w:tmpl w:val="25CA3E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EA2652"/>
    <w:multiLevelType w:val="hybridMultilevel"/>
    <w:tmpl w:val="4E22EB90"/>
    <w:lvl w:ilvl="0" w:tplc="855A5A1C">
      <w:numFmt w:val="bullet"/>
      <w:lvlText w:val="-"/>
      <w:lvlJc w:val="left"/>
      <w:pPr>
        <w:ind w:left="720" w:hanging="360"/>
      </w:pPr>
      <w:rPr>
        <w:rFonts w:ascii="Arial" w:eastAsia="Times New Roman" w:hAnsi="Arial" w:cs="Arial" w:hint="default"/>
        <w:lang w:val="en-US"/>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1"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D07E1640"/>
    <w:lvl w:ilvl="0" w:tplc="ECD2F07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6" w15:restartNumberingAfterBreak="0">
    <w:nsid w:val="5101505E"/>
    <w:multiLevelType w:val="hybridMultilevel"/>
    <w:tmpl w:val="E572C69A"/>
    <w:lvl w:ilvl="0" w:tplc="8FF8B4C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B70687"/>
    <w:multiLevelType w:val="multilevel"/>
    <w:tmpl w:val="1F88EC56"/>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9" w15:restartNumberingAfterBreak="0">
    <w:nsid w:val="64B95DF1"/>
    <w:multiLevelType w:val="hybridMultilevel"/>
    <w:tmpl w:val="2D846BDE"/>
    <w:lvl w:ilvl="0" w:tplc="F82A1934">
      <w:start w:val="18"/>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22" w15:restartNumberingAfterBreak="0">
    <w:nsid w:val="728D579D"/>
    <w:multiLevelType w:val="hybridMultilevel"/>
    <w:tmpl w:val="E5AA6E00"/>
    <w:lvl w:ilvl="0" w:tplc="805E3696">
      <w:numFmt w:val="bullet"/>
      <w:pStyle w:val="a"/>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29"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7"/>
  </w:num>
  <w:num w:numId="3">
    <w:abstractNumId w:val="21"/>
  </w:num>
  <w:num w:numId="4">
    <w:abstractNumId w:val="15"/>
  </w:num>
  <w:num w:numId="5">
    <w:abstractNumId w:val="8"/>
  </w:num>
  <w:num w:numId="6">
    <w:abstractNumId w:val="7"/>
  </w:num>
  <w:num w:numId="7">
    <w:abstractNumId w:val="26"/>
  </w:num>
  <w:num w:numId="8">
    <w:abstractNumId w:val="25"/>
  </w:num>
  <w:num w:numId="9">
    <w:abstractNumId w:val="2"/>
  </w:num>
  <w:num w:numId="10">
    <w:abstractNumId w:val="6"/>
  </w:num>
  <w:num w:numId="11">
    <w:abstractNumId w:val="20"/>
  </w:num>
  <w:num w:numId="12">
    <w:abstractNumId w:val="24"/>
  </w:num>
  <w:num w:numId="13">
    <w:abstractNumId w:val="23"/>
  </w:num>
  <w:num w:numId="14">
    <w:abstractNumId w:val="5"/>
  </w:num>
  <w:num w:numId="15">
    <w:abstractNumId w:val="17"/>
  </w:num>
  <w:num w:numId="16">
    <w:abstractNumId w:val="11"/>
  </w:num>
  <w:num w:numId="17">
    <w:abstractNumId w:val="22"/>
  </w:num>
  <w:num w:numId="18">
    <w:abstractNumId w:val="3"/>
  </w:num>
  <w:num w:numId="19">
    <w:abstractNumId w:val="19"/>
  </w:num>
  <w:num w:numId="20">
    <w:abstractNumId w:val="4"/>
  </w:num>
  <w:num w:numId="21">
    <w:abstractNumId w:val="9"/>
  </w:num>
  <w:num w:numId="22">
    <w:abstractNumId w:val="14"/>
  </w:num>
  <w:num w:numId="23">
    <w:abstractNumId w:val="12"/>
  </w:num>
  <w:num w:numId="24">
    <w:abstractNumId w:val="16"/>
  </w:num>
  <w:num w:numId="25">
    <w:abstractNumId w:val="10"/>
  </w:num>
  <w:num w:numId="26">
    <w:abstractNumId w:val="29"/>
  </w:num>
  <w:num w:numId="27">
    <w:abstractNumId w:val="18"/>
  </w:num>
  <w:num w:numId="28">
    <w:abstractNumId w:val="28"/>
  </w:num>
  <w:num w:numId="29">
    <w:abstractNumId w:val="1"/>
  </w:num>
  <w:num w:numId="30">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057"/>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0F18"/>
    <w:rsid w:val="00011713"/>
    <w:rsid w:val="00012144"/>
    <w:rsid w:val="00012217"/>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7B2"/>
    <w:rsid w:val="00022A1C"/>
    <w:rsid w:val="000235B8"/>
    <w:rsid w:val="00023A66"/>
    <w:rsid w:val="00023AE2"/>
    <w:rsid w:val="000244C9"/>
    <w:rsid w:val="00024762"/>
    <w:rsid w:val="00024983"/>
    <w:rsid w:val="00024B57"/>
    <w:rsid w:val="000257A4"/>
    <w:rsid w:val="000266A5"/>
    <w:rsid w:val="00026C91"/>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69D9"/>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5F"/>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4549"/>
    <w:rsid w:val="000F4EBA"/>
    <w:rsid w:val="000F5057"/>
    <w:rsid w:val="000F54BC"/>
    <w:rsid w:val="000F558F"/>
    <w:rsid w:val="000F606C"/>
    <w:rsid w:val="000F7D52"/>
    <w:rsid w:val="00100446"/>
    <w:rsid w:val="001004B3"/>
    <w:rsid w:val="00100575"/>
    <w:rsid w:val="0010066F"/>
    <w:rsid w:val="00101011"/>
    <w:rsid w:val="00101022"/>
    <w:rsid w:val="00101087"/>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5FE"/>
    <w:rsid w:val="001118BE"/>
    <w:rsid w:val="00111A08"/>
    <w:rsid w:val="00112549"/>
    <w:rsid w:val="00112C63"/>
    <w:rsid w:val="00113F64"/>
    <w:rsid w:val="001140CD"/>
    <w:rsid w:val="00114373"/>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47DF"/>
    <w:rsid w:val="001B5707"/>
    <w:rsid w:val="001B7803"/>
    <w:rsid w:val="001C0E55"/>
    <w:rsid w:val="001C15D5"/>
    <w:rsid w:val="001C1F22"/>
    <w:rsid w:val="001C3561"/>
    <w:rsid w:val="001C3EF2"/>
    <w:rsid w:val="001C3FBF"/>
    <w:rsid w:val="001C437E"/>
    <w:rsid w:val="001C4399"/>
    <w:rsid w:val="001C477D"/>
    <w:rsid w:val="001C4E1F"/>
    <w:rsid w:val="001C4F09"/>
    <w:rsid w:val="001C5296"/>
    <w:rsid w:val="001C6648"/>
    <w:rsid w:val="001C67E3"/>
    <w:rsid w:val="001C69F3"/>
    <w:rsid w:val="001C6ABE"/>
    <w:rsid w:val="001C6D22"/>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6F6A"/>
    <w:rsid w:val="001E7D1D"/>
    <w:rsid w:val="001F0310"/>
    <w:rsid w:val="001F21D0"/>
    <w:rsid w:val="001F2A83"/>
    <w:rsid w:val="001F31AA"/>
    <w:rsid w:val="001F3360"/>
    <w:rsid w:val="001F39ED"/>
    <w:rsid w:val="001F3A6A"/>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955"/>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1F9"/>
    <w:rsid w:val="0021325A"/>
    <w:rsid w:val="00213A2B"/>
    <w:rsid w:val="0021459D"/>
    <w:rsid w:val="00214AB8"/>
    <w:rsid w:val="00214C48"/>
    <w:rsid w:val="00214E0D"/>
    <w:rsid w:val="00215261"/>
    <w:rsid w:val="002154B0"/>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CCA"/>
    <w:rsid w:val="00234F18"/>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6AB"/>
    <w:rsid w:val="00276A4C"/>
    <w:rsid w:val="00277D4F"/>
    <w:rsid w:val="0028007D"/>
    <w:rsid w:val="00280849"/>
    <w:rsid w:val="002817B9"/>
    <w:rsid w:val="00281A65"/>
    <w:rsid w:val="00281CC8"/>
    <w:rsid w:val="00282096"/>
    <w:rsid w:val="002824E6"/>
    <w:rsid w:val="00282F7A"/>
    <w:rsid w:val="0028383A"/>
    <w:rsid w:val="00283911"/>
    <w:rsid w:val="00283C75"/>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1BF"/>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479"/>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099D"/>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297"/>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A33"/>
    <w:rsid w:val="003E16A1"/>
    <w:rsid w:val="003E16FF"/>
    <w:rsid w:val="003E1E85"/>
    <w:rsid w:val="003E2093"/>
    <w:rsid w:val="003E22A8"/>
    <w:rsid w:val="003E3879"/>
    <w:rsid w:val="003E39AD"/>
    <w:rsid w:val="003E411F"/>
    <w:rsid w:val="003E4170"/>
    <w:rsid w:val="003E4348"/>
    <w:rsid w:val="003E4479"/>
    <w:rsid w:val="003E46BC"/>
    <w:rsid w:val="003E48A9"/>
    <w:rsid w:val="003E4F6F"/>
    <w:rsid w:val="003E51F9"/>
    <w:rsid w:val="003E547E"/>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0FAF"/>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2B00"/>
    <w:rsid w:val="004330C9"/>
    <w:rsid w:val="0043325F"/>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377BE"/>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0FD"/>
    <w:rsid w:val="00447CEF"/>
    <w:rsid w:val="004503E6"/>
    <w:rsid w:val="00450495"/>
    <w:rsid w:val="00452123"/>
    <w:rsid w:val="00452551"/>
    <w:rsid w:val="00452B0E"/>
    <w:rsid w:val="00452B81"/>
    <w:rsid w:val="00452E92"/>
    <w:rsid w:val="0045364C"/>
    <w:rsid w:val="00453782"/>
    <w:rsid w:val="00453C2A"/>
    <w:rsid w:val="00453FF2"/>
    <w:rsid w:val="00454925"/>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67CA9"/>
    <w:rsid w:val="00470141"/>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E05"/>
    <w:rsid w:val="00497067"/>
    <w:rsid w:val="004973BD"/>
    <w:rsid w:val="0049787B"/>
    <w:rsid w:val="004A0001"/>
    <w:rsid w:val="004A04F0"/>
    <w:rsid w:val="004A0742"/>
    <w:rsid w:val="004A09C1"/>
    <w:rsid w:val="004A09D3"/>
    <w:rsid w:val="004A0BC3"/>
    <w:rsid w:val="004A0D08"/>
    <w:rsid w:val="004A132F"/>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5C11"/>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4F9"/>
    <w:rsid w:val="00540773"/>
    <w:rsid w:val="00540F80"/>
    <w:rsid w:val="005413C6"/>
    <w:rsid w:val="0054153A"/>
    <w:rsid w:val="00542B59"/>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5F90"/>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2E45"/>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10E"/>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B7D75"/>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3A5"/>
    <w:rsid w:val="005D3534"/>
    <w:rsid w:val="005D36A8"/>
    <w:rsid w:val="005D4210"/>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98C"/>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43C"/>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D06"/>
    <w:rsid w:val="006804E4"/>
    <w:rsid w:val="0068059D"/>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11C0"/>
    <w:rsid w:val="006A19C6"/>
    <w:rsid w:val="006A3712"/>
    <w:rsid w:val="006A39C1"/>
    <w:rsid w:val="006A3E5E"/>
    <w:rsid w:val="006A4181"/>
    <w:rsid w:val="006A4C5A"/>
    <w:rsid w:val="006A5923"/>
    <w:rsid w:val="006A5EDB"/>
    <w:rsid w:val="006A6641"/>
    <w:rsid w:val="006A68E1"/>
    <w:rsid w:val="006A6E87"/>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B63"/>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618"/>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A4B"/>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6A"/>
    <w:rsid w:val="007013C5"/>
    <w:rsid w:val="00702589"/>
    <w:rsid w:val="0070266C"/>
    <w:rsid w:val="007030DF"/>
    <w:rsid w:val="00703B17"/>
    <w:rsid w:val="00705754"/>
    <w:rsid w:val="00705987"/>
    <w:rsid w:val="007066F8"/>
    <w:rsid w:val="0070672C"/>
    <w:rsid w:val="007067D6"/>
    <w:rsid w:val="00706B53"/>
    <w:rsid w:val="00706C8D"/>
    <w:rsid w:val="00706E21"/>
    <w:rsid w:val="0070718B"/>
    <w:rsid w:val="00707272"/>
    <w:rsid w:val="007072FE"/>
    <w:rsid w:val="0070797B"/>
    <w:rsid w:val="007079DE"/>
    <w:rsid w:val="00707D19"/>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0C17"/>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182"/>
    <w:rsid w:val="0073254A"/>
    <w:rsid w:val="00733293"/>
    <w:rsid w:val="0073419A"/>
    <w:rsid w:val="00734244"/>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BF1"/>
    <w:rsid w:val="00743D5D"/>
    <w:rsid w:val="00744773"/>
    <w:rsid w:val="007454F5"/>
    <w:rsid w:val="0074581E"/>
    <w:rsid w:val="007463B3"/>
    <w:rsid w:val="00746439"/>
    <w:rsid w:val="007465D7"/>
    <w:rsid w:val="00746BB8"/>
    <w:rsid w:val="00747AE6"/>
    <w:rsid w:val="007502EE"/>
    <w:rsid w:val="007503B9"/>
    <w:rsid w:val="007508DB"/>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179B"/>
    <w:rsid w:val="007922A0"/>
    <w:rsid w:val="0079244D"/>
    <w:rsid w:val="00792624"/>
    <w:rsid w:val="007931C7"/>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76D"/>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6A7"/>
    <w:rsid w:val="007E0A30"/>
    <w:rsid w:val="007E0AC3"/>
    <w:rsid w:val="007E0DFD"/>
    <w:rsid w:val="007E0FA8"/>
    <w:rsid w:val="007E13B4"/>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4B63"/>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3EEB"/>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2A1"/>
    <w:rsid w:val="00854946"/>
    <w:rsid w:val="00854C50"/>
    <w:rsid w:val="00854C74"/>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75D"/>
    <w:rsid w:val="00862B9D"/>
    <w:rsid w:val="00862F5B"/>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2DB"/>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38"/>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B7BF5"/>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1E87"/>
    <w:rsid w:val="008D2403"/>
    <w:rsid w:val="008D24E7"/>
    <w:rsid w:val="008D327E"/>
    <w:rsid w:val="008D3461"/>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44CF"/>
    <w:rsid w:val="008E4AD0"/>
    <w:rsid w:val="008E56F0"/>
    <w:rsid w:val="008E5967"/>
    <w:rsid w:val="008E62EE"/>
    <w:rsid w:val="008E7264"/>
    <w:rsid w:val="008E7DC3"/>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50B"/>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0BB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29D0"/>
    <w:rsid w:val="00963078"/>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7C6"/>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581E"/>
    <w:rsid w:val="0098616A"/>
    <w:rsid w:val="009861DC"/>
    <w:rsid w:val="00986CC0"/>
    <w:rsid w:val="00990314"/>
    <w:rsid w:val="009904E4"/>
    <w:rsid w:val="009906D2"/>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1438"/>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283"/>
    <w:rsid w:val="009D4773"/>
    <w:rsid w:val="009D4819"/>
    <w:rsid w:val="009D49DD"/>
    <w:rsid w:val="009D5592"/>
    <w:rsid w:val="009D5657"/>
    <w:rsid w:val="009D628A"/>
    <w:rsid w:val="009D67C1"/>
    <w:rsid w:val="009D6CA0"/>
    <w:rsid w:val="009D76F3"/>
    <w:rsid w:val="009E052E"/>
    <w:rsid w:val="009E0622"/>
    <w:rsid w:val="009E0FA0"/>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B12"/>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7C5"/>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DB7"/>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4050"/>
    <w:rsid w:val="00A34418"/>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1E85"/>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5DE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67FF3"/>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BC8"/>
    <w:rsid w:val="00A75F32"/>
    <w:rsid w:val="00A75FCC"/>
    <w:rsid w:val="00A76013"/>
    <w:rsid w:val="00A762A7"/>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0D42"/>
    <w:rsid w:val="00A91176"/>
    <w:rsid w:val="00A91609"/>
    <w:rsid w:val="00A91910"/>
    <w:rsid w:val="00A924D0"/>
    <w:rsid w:val="00A938A9"/>
    <w:rsid w:val="00A93FAD"/>
    <w:rsid w:val="00A94F7C"/>
    <w:rsid w:val="00A9509B"/>
    <w:rsid w:val="00A95199"/>
    <w:rsid w:val="00A95425"/>
    <w:rsid w:val="00A95BD8"/>
    <w:rsid w:val="00A95BF5"/>
    <w:rsid w:val="00A95C1B"/>
    <w:rsid w:val="00A96A4F"/>
    <w:rsid w:val="00A97B25"/>
    <w:rsid w:val="00AA003F"/>
    <w:rsid w:val="00AA0095"/>
    <w:rsid w:val="00AA0243"/>
    <w:rsid w:val="00AA04C9"/>
    <w:rsid w:val="00AA0BA1"/>
    <w:rsid w:val="00AA0D86"/>
    <w:rsid w:val="00AA10A8"/>
    <w:rsid w:val="00AA1122"/>
    <w:rsid w:val="00AA11BC"/>
    <w:rsid w:val="00AA127E"/>
    <w:rsid w:val="00AA2747"/>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6F86"/>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4425"/>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ABC"/>
    <w:rsid w:val="00B00B6C"/>
    <w:rsid w:val="00B01D5A"/>
    <w:rsid w:val="00B01D5F"/>
    <w:rsid w:val="00B02336"/>
    <w:rsid w:val="00B02BD1"/>
    <w:rsid w:val="00B0326E"/>
    <w:rsid w:val="00B03CE6"/>
    <w:rsid w:val="00B03EB9"/>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631"/>
    <w:rsid w:val="00B23818"/>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D00"/>
    <w:rsid w:val="00B33DB0"/>
    <w:rsid w:val="00B34279"/>
    <w:rsid w:val="00B348A1"/>
    <w:rsid w:val="00B34A79"/>
    <w:rsid w:val="00B352C7"/>
    <w:rsid w:val="00B352D3"/>
    <w:rsid w:val="00B35672"/>
    <w:rsid w:val="00B35D43"/>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0A"/>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5F5E"/>
    <w:rsid w:val="00B772AF"/>
    <w:rsid w:val="00B77BB7"/>
    <w:rsid w:val="00B803E6"/>
    <w:rsid w:val="00B80D8C"/>
    <w:rsid w:val="00B80DCD"/>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C6D"/>
    <w:rsid w:val="00B94FD9"/>
    <w:rsid w:val="00B95576"/>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886"/>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604"/>
    <w:rsid w:val="00BB7655"/>
    <w:rsid w:val="00BB76E8"/>
    <w:rsid w:val="00BB7841"/>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72A3"/>
    <w:rsid w:val="00BE7688"/>
    <w:rsid w:val="00BE79D4"/>
    <w:rsid w:val="00BF070B"/>
    <w:rsid w:val="00BF184B"/>
    <w:rsid w:val="00BF1927"/>
    <w:rsid w:val="00BF21AF"/>
    <w:rsid w:val="00BF2D40"/>
    <w:rsid w:val="00BF3619"/>
    <w:rsid w:val="00BF36D6"/>
    <w:rsid w:val="00BF37D8"/>
    <w:rsid w:val="00BF3A6F"/>
    <w:rsid w:val="00BF3B3F"/>
    <w:rsid w:val="00BF3D04"/>
    <w:rsid w:val="00BF4360"/>
    <w:rsid w:val="00BF43AE"/>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2C6"/>
    <w:rsid w:val="00C0791A"/>
    <w:rsid w:val="00C103AA"/>
    <w:rsid w:val="00C113F3"/>
    <w:rsid w:val="00C1161D"/>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24CB"/>
    <w:rsid w:val="00C22881"/>
    <w:rsid w:val="00C23264"/>
    <w:rsid w:val="00C2359E"/>
    <w:rsid w:val="00C2363D"/>
    <w:rsid w:val="00C2367E"/>
    <w:rsid w:val="00C24176"/>
    <w:rsid w:val="00C24635"/>
    <w:rsid w:val="00C2491D"/>
    <w:rsid w:val="00C25099"/>
    <w:rsid w:val="00C25C5D"/>
    <w:rsid w:val="00C263BA"/>
    <w:rsid w:val="00C2663B"/>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04"/>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5CE"/>
    <w:rsid w:val="00C83931"/>
    <w:rsid w:val="00C847BF"/>
    <w:rsid w:val="00C853DC"/>
    <w:rsid w:val="00C86129"/>
    <w:rsid w:val="00C862C6"/>
    <w:rsid w:val="00C868E1"/>
    <w:rsid w:val="00C87205"/>
    <w:rsid w:val="00C876CE"/>
    <w:rsid w:val="00C9037E"/>
    <w:rsid w:val="00C90473"/>
    <w:rsid w:val="00C90CDC"/>
    <w:rsid w:val="00C90D4D"/>
    <w:rsid w:val="00C90F13"/>
    <w:rsid w:val="00C91567"/>
    <w:rsid w:val="00C927F8"/>
    <w:rsid w:val="00C92A10"/>
    <w:rsid w:val="00C92DC1"/>
    <w:rsid w:val="00C9304F"/>
    <w:rsid w:val="00C933CD"/>
    <w:rsid w:val="00C937B2"/>
    <w:rsid w:val="00C93B6C"/>
    <w:rsid w:val="00C93CE4"/>
    <w:rsid w:val="00C93E6D"/>
    <w:rsid w:val="00C944D6"/>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17B"/>
    <w:rsid w:val="00CE3489"/>
    <w:rsid w:val="00CE34E8"/>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471"/>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390"/>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E68"/>
    <w:rsid w:val="00D46F6B"/>
    <w:rsid w:val="00D502ED"/>
    <w:rsid w:val="00D5068D"/>
    <w:rsid w:val="00D50809"/>
    <w:rsid w:val="00D50C48"/>
    <w:rsid w:val="00D519ED"/>
    <w:rsid w:val="00D53303"/>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47B9"/>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5F14"/>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117"/>
    <w:rsid w:val="00DE4206"/>
    <w:rsid w:val="00DE4232"/>
    <w:rsid w:val="00DE606E"/>
    <w:rsid w:val="00DE64A4"/>
    <w:rsid w:val="00DE6EA9"/>
    <w:rsid w:val="00DE6F33"/>
    <w:rsid w:val="00DE71EA"/>
    <w:rsid w:val="00DE74B6"/>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88F"/>
    <w:rsid w:val="00E06B36"/>
    <w:rsid w:val="00E06D9F"/>
    <w:rsid w:val="00E076F5"/>
    <w:rsid w:val="00E07850"/>
    <w:rsid w:val="00E078ED"/>
    <w:rsid w:val="00E07CBF"/>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47F"/>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7B6"/>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52"/>
    <w:rsid w:val="00E400C8"/>
    <w:rsid w:val="00E40756"/>
    <w:rsid w:val="00E40B06"/>
    <w:rsid w:val="00E40B60"/>
    <w:rsid w:val="00E4173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051"/>
    <w:rsid w:val="00E71B36"/>
    <w:rsid w:val="00E72ACE"/>
    <w:rsid w:val="00E7303C"/>
    <w:rsid w:val="00E73955"/>
    <w:rsid w:val="00E73D97"/>
    <w:rsid w:val="00E7406A"/>
    <w:rsid w:val="00E742F5"/>
    <w:rsid w:val="00E7470D"/>
    <w:rsid w:val="00E75521"/>
    <w:rsid w:val="00E7693C"/>
    <w:rsid w:val="00E769EC"/>
    <w:rsid w:val="00E76C12"/>
    <w:rsid w:val="00E77DBE"/>
    <w:rsid w:val="00E80AD5"/>
    <w:rsid w:val="00E80D70"/>
    <w:rsid w:val="00E821AF"/>
    <w:rsid w:val="00E82F94"/>
    <w:rsid w:val="00E834C7"/>
    <w:rsid w:val="00E83650"/>
    <w:rsid w:val="00E83D08"/>
    <w:rsid w:val="00E8437F"/>
    <w:rsid w:val="00E85055"/>
    <w:rsid w:val="00E850F1"/>
    <w:rsid w:val="00E85336"/>
    <w:rsid w:val="00E8550E"/>
    <w:rsid w:val="00E85B0F"/>
    <w:rsid w:val="00E8635A"/>
    <w:rsid w:val="00E86C85"/>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93E"/>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E25"/>
    <w:rsid w:val="00EB2297"/>
    <w:rsid w:val="00EB3599"/>
    <w:rsid w:val="00EB370B"/>
    <w:rsid w:val="00EB38A4"/>
    <w:rsid w:val="00EB3BE1"/>
    <w:rsid w:val="00EB41BC"/>
    <w:rsid w:val="00EB4B20"/>
    <w:rsid w:val="00EB5B0D"/>
    <w:rsid w:val="00EB5B44"/>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427"/>
    <w:rsid w:val="00EE6A19"/>
    <w:rsid w:val="00EE6E84"/>
    <w:rsid w:val="00EE7456"/>
    <w:rsid w:val="00EE7854"/>
    <w:rsid w:val="00EE7D5D"/>
    <w:rsid w:val="00EE7D63"/>
    <w:rsid w:val="00EF010B"/>
    <w:rsid w:val="00EF0945"/>
    <w:rsid w:val="00EF16A7"/>
    <w:rsid w:val="00EF1CC2"/>
    <w:rsid w:val="00EF220B"/>
    <w:rsid w:val="00EF23A7"/>
    <w:rsid w:val="00EF2414"/>
    <w:rsid w:val="00EF2887"/>
    <w:rsid w:val="00EF3FDD"/>
    <w:rsid w:val="00EF43C4"/>
    <w:rsid w:val="00EF4ABD"/>
    <w:rsid w:val="00EF5859"/>
    <w:rsid w:val="00EF6360"/>
    <w:rsid w:val="00EF6526"/>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35C"/>
    <w:rsid w:val="00F07A57"/>
    <w:rsid w:val="00F07F4B"/>
    <w:rsid w:val="00F102C7"/>
    <w:rsid w:val="00F10536"/>
    <w:rsid w:val="00F10FA5"/>
    <w:rsid w:val="00F12982"/>
    <w:rsid w:val="00F12A1E"/>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841"/>
    <w:rsid w:val="00F17D67"/>
    <w:rsid w:val="00F17E30"/>
    <w:rsid w:val="00F205A5"/>
    <w:rsid w:val="00F206CE"/>
    <w:rsid w:val="00F209FC"/>
    <w:rsid w:val="00F20C78"/>
    <w:rsid w:val="00F216F8"/>
    <w:rsid w:val="00F2171A"/>
    <w:rsid w:val="00F21D31"/>
    <w:rsid w:val="00F22594"/>
    <w:rsid w:val="00F22AB1"/>
    <w:rsid w:val="00F22BB0"/>
    <w:rsid w:val="00F2311A"/>
    <w:rsid w:val="00F234DE"/>
    <w:rsid w:val="00F2367D"/>
    <w:rsid w:val="00F23AD4"/>
    <w:rsid w:val="00F23B8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28A8"/>
    <w:rsid w:val="00F3302A"/>
    <w:rsid w:val="00F3370B"/>
    <w:rsid w:val="00F338EA"/>
    <w:rsid w:val="00F34185"/>
    <w:rsid w:val="00F341B4"/>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968"/>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0E34"/>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6F0"/>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2B97"/>
    <w:rsid w:val="00FA55DC"/>
    <w:rsid w:val="00FA5984"/>
    <w:rsid w:val="00FA5A2D"/>
    <w:rsid w:val="00FA6BD6"/>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B7F82"/>
    <w:rsid w:val="00FC0360"/>
    <w:rsid w:val="00FC1419"/>
    <w:rsid w:val="00FC14B5"/>
    <w:rsid w:val="00FC3160"/>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2DF"/>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0E3D"/>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E4AD0"/>
    <w:rPr>
      <w:rFonts w:ascii="Calibri" w:eastAsiaTheme="minorEastAsia" w:hAnsi="Calibri"/>
      <w:sz w:val="22"/>
      <w:szCs w:val="22"/>
    </w:rPr>
  </w:style>
  <w:style w:type="paragraph" w:styleId="1">
    <w:name w:val="heading 1"/>
    <w:aliases w:val="H1"/>
    <w:next w:val="a0"/>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0"/>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0"/>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0"/>
    <w:qFormat/>
    <w:pPr>
      <w:numPr>
        <w:ilvl w:val="3"/>
      </w:numPr>
      <w:outlineLvl w:val="3"/>
    </w:pPr>
    <w:rPr>
      <w:sz w:val="24"/>
    </w:rPr>
  </w:style>
  <w:style w:type="paragraph" w:styleId="5">
    <w:name w:val="heading 5"/>
    <w:aliases w:val="M5,mh2,Module heading 2,heading 8,Numbered Sub-list,h5"/>
    <w:basedOn w:val="4"/>
    <w:next w:val="a0"/>
    <w:qFormat/>
    <w:pPr>
      <w:numPr>
        <w:ilvl w:val="4"/>
      </w:numPr>
      <w:outlineLvl w:val="4"/>
    </w:pPr>
    <w:rPr>
      <w:sz w:val="22"/>
    </w:rPr>
  </w:style>
  <w:style w:type="paragraph" w:styleId="6">
    <w:name w:val="heading 6"/>
    <w:basedOn w:val="H6"/>
    <w:next w:val="a0"/>
    <w:qFormat/>
    <w:pPr>
      <w:numPr>
        <w:ilvl w:val="5"/>
      </w:numPr>
      <w:ind w:left="1985" w:hanging="1985"/>
      <w:outlineLvl w:val="5"/>
    </w:pPr>
  </w:style>
  <w:style w:type="paragraph" w:styleId="7">
    <w:name w:val="heading 7"/>
    <w:basedOn w:val="H6"/>
    <w:next w:val="a0"/>
    <w:qFormat/>
    <w:pPr>
      <w:numPr>
        <w:ilvl w:val="6"/>
      </w:numPr>
      <w:ind w:left="1985" w:hanging="1985"/>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0"/>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0"/>
    <w:pPr>
      <w:outlineLvl w:val="9"/>
    </w:pPr>
  </w:style>
  <w:style w:type="paragraph" w:styleId="a6">
    <w:name w:val="footer"/>
    <w:basedOn w:val="a4"/>
    <w:link w:val="a7"/>
    <w:uiPriority w:val="99"/>
    <w:pPr>
      <w:jc w:val="center"/>
    </w:pPr>
    <w:rPr>
      <w:i/>
    </w:rPr>
  </w:style>
  <w:style w:type="character" w:styleId="a8">
    <w:name w:val="footnote reference"/>
    <w:semiHidden/>
    <w:rPr>
      <w:b/>
      <w:position w:val="6"/>
      <w:sz w:val="16"/>
    </w:rPr>
  </w:style>
  <w:style w:type="paragraph" w:styleId="a9">
    <w:name w:val="footnote text"/>
    <w:basedOn w:val="a0"/>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0"/>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ar"/>
    <w:pPr>
      <w:keepNext/>
      <w:keepLines/>
    </w:pPr>
    <w:rPr>
      <w:rFonts w:ascii="Arial" w:eastAsia="MS Mincho" w:hAnsi="Arial"/>
      <w:sz w:val="18"/>
      <w:szCs w:val="20"/>
      <w:lang w:val="en-GB" w:eastAsia="en-US"/>
    </w:rPr>
  </w:style>
  <w:style w:type="paragraph" w:styleId="22">
    <w:name w:val="List Number 2"/>
    <w:basedOn w:val="aa"/>
    <w:pPr>
      <w:ind w:left="851"/>
    </w:pPr>
  </w:style>
  <w:style w:type="paragraph" w:styleId="aa">
    <w:name w:val="List Number"/>
    <w:basedOn w:val="ab"/>
  </w:style>
  <w:style w:type="paragraph" w:styleId="ab">
    <w:name w:val="List"/>
    <w:basedOn w:val="a0"/>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0"/>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link w:val="EditorsNoteChar"/>
    <w:rPr>
      <w:color w:val="FF0000"/>
    </w:rPr>
  </w:style>
  <w:style w:type="paragraph" w:customStyle="1" w:styleId="TH">
    <w:name w:val="TH"/>
    <w:basedOn w:val="a0"/>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b"/>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spacing w:after="180"/>
      <w:ind w:left="851"/>
    </w:pPr>
    <w:rPr>
      <w:rFonts w:ascii="Times New Roman" w:eastAsia="MS Mincho" w:hAnsi="Times New Roman"/>
      <w:sz w:val="20"/>
      <w:szCs w:val="20"/>
      <w:lang w:val="en-GB" w:eastAsia="en-US"/>
    </w:rPr>
  </w:style>
  <w:style w:type="paragraph" w:customStyle="1" w:styleId="INDENT2">
    <w:name w:val="INDENT2"/>
    <w:basedOn w:val="a0"/>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0"/>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0"/>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0"/>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0"/>
    <w:pPr>
      <w:keepNext/>
      <w:keepLines/>
      <w:spacing w:before="240" w:after="180"/>
      <w:ind w:left="1418"/>
    </w:pPr>
    <w:rPr>
      <w:rFonts w:ascii="Arial" w:eastAsia="MS Mincho" w:hAnsi="Arial"/>
      <w:b/>
      <w:sz w:val="36"/>
      <w:szCs w:val="20"/>
      <w:lang w:eastAsia="en-US"/>
    </w:rPr>
  </w:style>
  <w:style w:type="paragraph" w:styleId="ae">
    <w:name w:val="caption"/>
    <w:aliases w:val="cap,Caption Char1 Char,cap Char Char1,Caption Char Char1 Char,cap Char2,条目,cap1,cap2,cap11,cap Char Char Char Char Char Char Char,Caption Char2,Caption Char Char Char,Caption Char Char1,fig and tbl,fighead2,Table Caption,cap Char,Caption Char"/>
    <w:basedOn w:val="a0"/>
    <w:next w:val="a0"/>
    <w:link w:val="af"/>
    <w:qFormat/>
    <w:pPr>
      <w:spacing w:before="120" w:after="120"/>
    </w:pPr>
    <w:rPr>
      <w:rFonts w:ascii="Times New Roman" w:eastAsia="MS Mincho" w:hAnsi="Times New Roman"/>
      <w:b/>
      <w:sz w:val="20"/>
      <w:szCs w:val="20"/>
      <w:lang w:val="en-GB" w:eastAsia="en-US"/>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0"/>
    <w:semiHidden/>
    <w:pPr>
      <w:shd w:val="clear" w:color="auto" w:fill="000080"/>
    </w:pPr>
    <w:rPr>
      <w:rFonts w:ascii="Tahoma" w:hAnsi="Tahoma"/>
    </w:rPr>
  </w:style>
  <w:style w:type="paragraph" w:styleId="af3">
    <w:name w:val="Plain Text"/>
    <w:basedOn w:val="a0"/>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4">
    <w:name w:val="Body Text"/>
    <w:aliases w:val="bt"/>
    <w:basedOn w:val="a0"/>
    <w:link w:val="af5"/>
    <w:pPr>
      <w:spacing w:after="180"/>
    </w:pPr>
    <w:rPr>
      <w:rFonts w:ascii="Times New Roman" w:eastAsia="MS Mincho" w:hAnsi="Times New Roman"/>
      <w:sz w:val="20"/>
      <w:szCs w:val="20"/>
      <w:lang w:val="en-GB" w:eastAsia="en-US"/>
    </w:rPr>
  </w:style>
  <w:style w:type="character" w:styleId="af6">
    <w:name w:val="annotation reference"/>
    <w:semiHidden/>
    <w:rPr>
      <w:sz w:val="16"/>
    </w:rPr>
  </w:style>
  <w:style w:type="paragraph" w:customStyle="1" w:styleId="Guidance">
    <w:name w:val="Guidance"/>
    <w:basedOn w:val="a0"/>
    <w:pPr>
      <w:spacing w:after="180"/>
    </w:pPr>
    <w:rPr>
      <w:rFonts w:ascii="Times New Roman" w:eastAsia="MS Mincho" w:hAnsi="Times New Roman"/>
      <w:i/>
      <w:color w:val="0000FF"/>
      <w:sz w:val="20"/>
      <w:szCs w:val="20"/>
      <w:lang w:val="en-GB" w:eastAsia="en-US"/>
    </w:rPr>
  </w:style>
  <w:style w:type="paragraph" w:styleId="af7">
    <w:name w:val="annotation text"/>
    <w:basedOn w:val="a0"/>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0"/>
    <w:semiHidden/>
    <w:rPr>
      <w:rFonts w:ascii="Tahoma" w:hAnsi="Tahoma" w:cs="MS Mincho"/>
      <w:sz w:val="16"/>
      <w:szCs w:val="16"/>
    </w:rPr>
  </w:style>
  <w:style w:type="paragraph" w:customStyle="1" w:styleId="bullet">
    <w:name w:val="bullet"/>
    <w:basedOn w:val="a0"/>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8">
    <w:name w:val="Balloon Text"/>
    <w:basedOn w:val="a0"/>
    <w:semiHidden/>
    <w:rsid w:val="00630138"/>
    <w:rPr>
      <w:rFonts w:ascii="Tahoma" w:hAnsi="Tahoma" w:cs="Tahoma"/>
      <w:sz w:val="16"/>
      <w:szCs w:val="16"/>
    </w:rPr>
  </w:style>
  <w:style w:type="paragraph" w:styleId="af9">
    <w:name w:val="annotation subject"/>
    <w:basedOn w:val="af7"/>
    <w:next w:val="af7"/>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a">
    <w:name w:val="Table Grid"/>
    <w:basedOn w:val="a2"/>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b">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0"/>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
    <w:name w:val="List Paragraph"/>
    <w:aliases w:val="- Bullets,목록 단락,列出段落,?? ??,?????,????,Lista1,リスト段落"/>
    <w:basedOn w:val="a0"/>
    <w:link w:val="afc"/>
    <w:uiPriority w:val="34"/>
    <w:qFormat/>
    <w:rsid w:val="003D7442"/>
    <w:pPr>
      <w:numPr>
        <w:numId w:val="17"/>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afc">
    <w:name w:val="清單段落 字元"/>
    <w:aliases w:val="- Bullets 字元,목록 단락 字元,列出段落 字元,?? ?? 字元,????? 字元,???? 字元,Lista1 字元,リスト段落 字元"/>
    <w:link w:val="a"/>
    <w:uiPriority w:val="34"/>
    <w:qFormat/>
    <w:locked/>
    <w:rsid w:val="003D7442"/>
    <w:rPr>
      <w:rFonts w:asciiTheme="minorHAnsi" w:eastAsia="SimSun" w:hAnsiTheme="minorHAnsi"/>
      <w:sz w:val="22"/>
      <w:szCs w:val="22"/>
      <w:lang w:val="en-GB" w:eastAsia="en-US"/>
    </w:rPr>
  </w:style>
  <w:style w:type="paragraph" w:customStyle="1" w:styleId="3GPPHeader">
    <w:name w:val="3GPP_Header"/>
    <w:basedOn w:val="a0"/>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0"/>
    <w:rsid w:val="00A07E02"/>
    <w:rPr>
      <w:rFonts w:ascii="Arial" w:eastAsia="新細明體" w:hAnsi="Arial" w:cs="Arial"/>
      <w:szCs w:val="24"/>
      <w:lang w:eastAsia="zh-CN"/>
    </w:rPr>
  </w:style>
  <w:style w:type="paragraph" w:customStyle="1" w:styleId="Agreement">
    <w:name w:val="Agreement"/>
    <w:basedOn w:val="a0"/>
    <w:next w:val="Doc-text2"/>
    <w:qFormat/>
    <w:rsid w:val="00E63CE4"/>
    <w:pPr>
      <w:numPr>
        <w:numId w:val="3"/>
      </w:numPr>
      <w:spacing w:before="60"/>
    </w:pPr>
    <w:rPr>
      <w:rFonts w:ascii="Arial" w:eastAsia="MS Mincho" w:hAnsi="Arial"/>
      <w:b/>
      <w:sz w:val="20"/>
      <w:szCs w:val="24"/>
      <w:lang w:val="en-GB" w:eastAsia="en-GB"/>
    </w:rPr>
  </w:style>
  <w:style w:type="character" w:customStyle="1" w:styleId="a7">
    <w:name w:val="頁尾 字元"/>
    <w:link w:val="a6"/>
    <w:uiPriority w:val="99"/>
    <w:rsid w:val="00162ED3"/>
    <w:rPr>
      <w:rFonts w:ascii="Arial" w:hAnsi="Arial"/>
      <w:b/>
      <w:i/>
      <w:noProof/>
      <w:sz w:val="18"/>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C67D42"/>
    <w:rPr>
      <w:rFonts w:ascii="Arial" w:hAnsi="Arial"/>
      <w:b/>
      <w:noProof/>
      <w:sz w:val="18"/>
      <w:lang w:val="en-GB" w:eastAsia="en-US" w:bidi="ar-SA"/>
    </w:rPr>
  </w:style>
  <w:style w:type="paragraph" w:styleId="Web">
    <w:name w:val="Normal (Web)"/>
    <w:basedOn w:val="a0"/>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2"/>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1"/>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f">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e"/>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0"/>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5">
    <w:name w:val="本文 字元"/>
    <w:aliases w:val="bt 字元"/>
    <w:basedOn w:val="a1"/>
    <w:link w:val="af4"/>
    <w:rsid w:val="008E4AD0"/>
    <w:rPr>
      <w:lang w:val="en-GB" w:eastAsia="en-US"/>
    </w:rPr>
  </w:style>
  <w:style w:type="paragraph" w:customStyle="1" w:styleId="Reference">
    <w:name w:val="Reference"/>
    <w:basedOn w:val="a0"/>
    <w:rsid w:val="006F4A4B"/>
    <w:pPr>
      <w:numPr>
        <w:numId w:val="22"/>
      </w:numPr>
      <w:overflowPunct w:val="0"/>
      <w:autoSpaceDE w:val="0"/>
      <w:autoSpaceDN w:val="0"/>
      <w:adjustRightInd w:val="0"/>
      <w:spacing w:after="120"/>
      <w:jc w:val="both"/>
      <w:textAlignment w:val="baseline"/>
    </w:pPr>
    <w:rPr>
      <w:rFonts w:ascii="Arial" w:eastAsia="Times New Roman" w:hAnsi="Arial"/>
      <w:sz w:val="20"/>
      <w:szCs w:val="20"/>
      <w:lang w:val="en-GB" w:eastAsia="zh-CN"/>
    </w:rPr>
  </w:style>
  <w:style w:type="paragraph" w:customStyle="1" w:styleId="Proposal">
    <w:name w:val="Proposal"/>
    <w:basedOn w:val="a0"/>
    <w:qFormat/>
    <w:rsid w:val="006F4A4B"/>
    <w:pPr>
      <w:numPr>
        <w:numId w:val="2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sz w:val="20"/>
      <w:szCs w:val="20"/>
      <w:lang w:val="en-GB" w:eastAsia="zh-CN"/>
    </w:rPr>
  </w:style>
  <w:style w:type="paragraph" w:customStyle="1" w:styleId="Observation">
    <w:name w:val="Observation"/>
    <w:basedOn w:val="Proposal"/>
    <w:qFormat/>
    <w:rsid w:val="006F4A4B"/>
    <w:pPr>
      <w:numPr>
        <w:numId w:val="24"/>
      </w:numPr>
      <w:ind w:left="1701" w:hanging="1701"/>
    </w:pPr>
  </w:style>
  <w:style w:type="character" w:customStyle="1" w:styleId="TFChar">
    <w:name w:val="TF Char"/>
    <w:link w:val="TF"/>
    <w:rsid w:val="004470F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52667718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103D91-F613-4603-B62D-D6522A1A3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840</TotalTime>
  <Pages>2</Pages>
  <Words>347</Words>
  <Characters>1983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2326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Ming-Yuan Cheng</cp:lastModifiedBy>
  <cp:revision>96</cp:revision>
  <cp:lastPrinted>2007-12-21T03:58:00Z</cp:lastPrinted>
  <dcterms:created xsi:type="dcterms:W3CDTF">2019-03-20T20:29:00Z</dcterms:created>
  <dcterms:modified xsi:type="dcterms:W3CDTF">2019-11-08T05:37:00Z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